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602FDC3E" w14:textId="77777777" w:rsidR="00FB7B8E" w:rsidRDefault="00FB7B8E" w:rsidP="0077434B">
      <w:pPr>
        <w:spacing w:before="240"/>
        <w:jc w:val="center"/>
        <w:rPr>
          <w:b/>
          <w:sz w:val="24"/>
        </w:rPr>
      </w:pPr>
      <w:r>
        <w:rPr>
          <w:sz w:val="36"/>
          <w:szCs w:val="36"/>
        </w:rPr>
        <w:t xml:space="preserve">Belehrung </w:t>
      </w:r>
    </w:p>
    <w:p w14:paraId="5C80D0D7" w14:textId="54D8BFEA" w:rsidR="00F860A0" w:rsidRPr="00F860A0" w:rsidRDefault="00F860A0" w:rsidP="0077434B">
      <w:pPr>
        <w:spacing w:after="360"/>
        <w:jc w:val="center"/>
        <w:rPr>
          <w:sz w:val="36"/>
          <w:szCs w:val="36"/>
        </w:rPr>
      </w:pPr>
      <w:r>
        <w:rPr>
          <w:sz w:val="24"/>
        </w:rPr>
        <w:t>Verfassungstreue</w:t>
      </w:r>
    </w:p>
    <w:p w14:paraId="6FDA8DB0" w14:textId="628C26CD" w:rsidR="00F860A0" w:rsidRPr="009076A9" w:rsidRDefault="00FB7B8E" w:rsidP="00F860A0">
      <w:pPr>
        <w:spacing w:after="360"/>
        <w:rPr>
          <w:b/>
          <w:sz w:val="24"/>
        </w:rPr>
      </w:pPr>
      <w:r w:rsidRPr="009076A9">
        <w:t xml:space="preserve">für  </w:t>
      </w:r>
      <w:r w:rsidR="000D00AC" w:rsidRPr="001D5B4D">
        <w:fldChar w:fldCharType="begin">
          <w:ffData>
            <w:name w:val="Name"/>
            <w:enabled/>
            <w:calcOnExit w:val="0"/>
            <w:textInput/>
          </w:ffData>
        </w:fldChar>
      </w:r>
      <w:bookmarkStart w:id="0" w:name="Name"/>
      <w:r w:rsidR="000D00AC" w:rsidRPr="001D5B4D">
        <w:instrText xml:space="preserve"> FORMTEXT </w:instrText>
      </w:r>
      <w:r w:rsidR="000D00AC" w:rsidRPr="001D5B4D">
        <w:fldChar w:fldCharType="separate"/>
      </w:r>
      <w:bookmarkStart w:id="1" w:name="_GoBack"/>
      <w:r w:rsidR="00701CDB">
        <w:t> </w:t>
      </w:r>
      <w:r w:rsidR="00701CDB">
        <w:t> </w:t>
      </w:r>
      <w:r w:rsidR="00701CDB">
        <w:t> </w:t>
      </w:r>
      <w:r w:rsidR="00701CDB">
        <w:t> </w:t>
      </w:r>
      <w:r w:rsidR="00701CDB">
        <w:t> </w:t>
      </w:r>
      <w:bookmarkEnd w:id="1"/>
      <w:r w:rsidR="000D00AC" w:rsidRPr="001D5B4D">
        <w:fldChar w:fldCharType="end"/>
      </w:r>
      <w:bookmarkEnd w:id="0"/>
      <w:r w:rsidRPr="009076A9">
        <w:rPr>
          <w:b/>
          <w:sz w:val="24"/>
        </w:rPr>
        <w:tab/>
      </w:r>
    </w:p>
    <w:p w14:paraId="3E15FED1" w14:textId="6B4ADA81" w:rsidR="00F860A0" w:rsidRPr="00F860A0" w:rsidRDefault="0023242E" w:rsidP="00F860A0">
      <w:pPr>
        <w:rPr>
          <w:sz w:val="18"/>
          <w:szCs w:val="18"/>
        </w:rPr>
      </w:pPr>
      <w:r>
        <w:rPr>
          <w:sz w:val="18"/>
          <w:szCs w:val="18"/>
        </w:rPr>
        <w:t>Nach § 33 Abs. 1</w:t>
      </w:r>
      <w:r w:rsidR="00F860A0" w:rsidRPr="00F860A0">
        <w:rPr>
          <w:sz w:val="18"/>
          <w:szCs w:val="18"/>
        </w:rPr>
        <w:t xml:space="preserve"> </w:t>
      </w:r>
      <w:r>
        <w:rPr>
          <w:sz w:val="18"/>
          <w:szCs w:val="18"/>
        </w:rPr>
        <w:t>BeamtStG</w:t>
      </w:r>
      <w:r w:rsidR="00F860A0" w:rsidRPr="00F860A0">
        <w:rPr>
          <w:sz w:val="18"/>
          <w:szCs w:val="18"/>
        </w:rPr>
        <w:t xml:space="preserve"> ist der </w:t>
      </w:r>
      <w:r w:rsidR="00F860A0" w:rsidRPr="00F95A6C">
        <w:rPr>
          <w:sz w:val="18"/>
          <w:szCs w:val="18"/>
        </w:rPr>
        <w:t xml:space="preserve">Beamte </w:t>
      </w:r>
      <w:r w:rsidR="00F860A0" w:rsidRPr="00F860A0">
        <w:rPr>
          <w:sz w:val="18"/>
          <w:szCs w:val="18"/>
        </w:rPr>
        <w:t>verpflichtet, sich durch sein gesamtes Verhalten zu der freiheitlich demokratischen Grundordnung im Sinne des Grundgesetzes zu bekennen und für deren Erhaltung einzutreten. Dem entspre</w:t>
      </w:r>
      <w:r w:rsidR="00620E0A">
        <w:rPr>
          <w:sz w:val="18"/>
          <w:szCs w:val="18"/>
        </w:rPr>
        <w:t>chend darf gem. § 7</w:t>
      </w:r>
      <w:r w:rsidR="00F860A0" w:rsidRPr="00F860A0">
        <w:rPr>
          <w:sz w:val="18"/>
          <w:szCs w:val="18"/>
        </w:rPr>
        <w:t xml:space="preserve"> Abs. 1 Nr. 2 </w:t>
      </w:r>
      <w:r w:rsidR="00620E0A">
        <w:rPr>
          <w:sz w:val="18"/>
          <w:szCs w:val="18"/>
        </w:rPr>
        <w:t>BeamtStG</w:t>
      </w:r>
      <w:r w:rsidR="00F860A0" w:rsidRPr="00F860A0">
        <w:rPr>
          <w:sz w:val="18"/>
          <w:szCs w:val="18"/>
        </w:rPr>
        <w:t xml:space="preserve"> </w:t>
      </w:r>
      <w:r w:rsidR="00F95A6C">
        <w:rPr>
          <w:sz w:val="18"/>
          <w:szCs w:val="18"/>
        </w:rPr>
        <w:t>in das Beamtenv</w:t>
      </w:r>
      <w:r w:rsidR="00F860A0" w:rsidRPr="00F860A0">
        <w:rPr>
          <w:sz w:val="18"/>
          <w:szCs w:val="18"/>
        </w:rPr>
        <w:t>erhältnis nur berufen werden, wer die Gewähr bietet, dass er jederzeit für die freiheitlich demokratische Grundordnung im Sinne des Grundgesetzes eintritt. Die Pflicht, sich zur frei</w:t>
      </w:r>
      <w:r w:rsidR="00F860A0" w:rsidRPr="00F860A0">
        <w:rPr>
          <w:sz w:val="18"/>
          <w:szCs w:val="18"/>
        </w:rPr>
        <w:softHyphen/>
        <w:t>heitlich-demokratischen Grundordnung zu bekennen, ergibt sich für Beschäftigte aus § 3 Abs. 1 Satz 2 TV-Länder / TV-Ärzte.</w:t>
      </w:r>
    </w:p>
    <w:p w14:paraId="6CDD71FD" w14:textId="77777777" w:rsidR="00F860A0" w:rsidRPr="00F860A0" w:rsidRDefault="00F860A0" w:rsidP="00F860A0">
      <w:pPr>
        <w:spacing w:before="60"/>
        <w:rPr>
          <w:sz w:val="18"/>
          <w:szCs w:val="18"/>
        </w:rPr>
      </w:pPr>
      <w:r w:rsidRPr="00F860A0">
        <w:rPr>
          <w:sz w:val="18"/>
          <w:szCs w:val="18"/>
        </w:rPr>
        <w:t>Freiheitlich-demokratische Grundordnung im Sinne des Grundgesetzes ist nach der Rechtsprechung des Bundes</w:t>
      </w:r>
      <w:r w:rsidRPr="00F860A0">
        <w:rPr>
          <w:sz w:val="18"/>
          <w:szCs w:val="18"/>
        </w:rPr>
        <w:softHyphen/>
        <w:t>verfassungsgerichts (vgl. Urteil vom 23.10.1952) - 1 BvB 1/51 - BVerfGE 2.1; Urt. vom 17.08.1956 - 1 BvB 2/51 - BVerfGE 5.85) eine Ordnung, die unter Ausschluss jeglicher Gewalt - und Willkürherrschaft einer rechtsstaatlichen Herr</w:t>
      </w:r>
      <w:r w:rsidRPr="00F860A0">
        <w:rPr>
          <w:sz w:val="18"/>
          <w:szCs w:val="18"/>
        </w:rPr>
        <w:softHyphen/>
        <w:t>schaftsordnung auf der Grundlage der Selbstbestimmung des Volkes nach dem Willen der jeweiligen Mehrheit und der Freiheit und Gleichheit darstellt. Die freiheitlich demokratische Grundordnung ist das Gegenteil des totalen Staates, der als ausschließliche Herrschaftsmacht Menschenwürde, Freiheit und Gleichheit ablehnt. Zu den grundlegenden Prinzi</w:t>
      </w:r>
      <w:r w:rsidRPr="00F860A0">
        <w:rPr>
          <w:sz w:val="18"/>
          <w:szCs w:val="18"/>
        </w:rPr>
        <w:softHyphen/>
        <w:t>pien dieser Ordnung sind insbesondere zu rechnen:</w:t>
      </w:r>
    </w:p>
    <w:p w14:paraId="066ADD7E" w14:textId="77777777" w:rsidR="00F860A0" w:rsidRPr="00F860A0" w:rsidRDefault="00F860A0" w:rsidP="00F860A0">
      <w:pPr>
        <w:spacing w:before="60"/>
        <w:rPr>
          <w:sz w:val="18"/>
          <w:szCs w:val="18"/>
        </w:rPr>
      </w:pPr>
      <w:r w:rsidRPr="00F860A0">
        <w:rPr>
          <w:sz w:val="18"/>
          <w:szCs w:val="18"/>
        </w:rPr>
        <w:t>Die Achtung vor den im Grundgesetz konkretisierten Menschenrechten, vor allem dem Recht auf Leben und freie Entfal</w:t>
      </w:r>
      <w:r w:rsidRPr="00F860A0">
        <w:rPr>
          <w:sz w:val="18"/>
          <w:szCs w:val="18"/>
        </w:rPr>
        <w:softHyphen/>
        <w:t>tung der Persönlichkeit, der Volkssouveränität, die Gewaltenteilung,</w:t>
      </w:r>
    </w:p>
    <w:p w14:paraId="4CBFD183" w14:textId="77777777" w:rsidR="00F860A0" w:rsidRDefault="00F860A0" w:rsidP="00F95A6C">
      <w:pPr>
        <w:pStyle w:val="Listenabsatz"/>
        <w:numPr>
          <w:ilvl w:val="0"/>
          <w:numId w:val="3"/>
        </w:numPr>
        <w:tabs>
          <w:tab w:val="left" w:pos="1134"/>
        </w:tabs>
        <w:spacing w:before="120"/>
        <w:rPr>
          <w:sz w:val="18"/>
          <w:szCs w:val="18"/>
        </w:rPr>
      </w:pPr>
      <w:r w:rsidRPr="00F95A6C">
        <w:rPr>
          <w:sz w:val="18"/>
          <w:szCs w:val="18"/>
        </w:rPr>
        <w:t>die Verantwortlichkeit der Regierung gegenüber der Volksvertretung,</w:t>
      </w:r>
    </w:p>
    <w:p w14:paraId="225FEFAC" w14:textId="77777777" w:rsidR="00F95A6C" w:rsidRDefault="00F860A0" w:rsidP="00F95A6C">
      <w:pPr>
        <w:pStyle w:val="Listenabsatz"/>
        <w:numPr>
          <w:ilvl w:val="0"/>
          <w:numId w:val="3"/>
        </w:numPr>
        <w:tabs>
          <w:tab w:val="left" w:pos="1134"/>
        </w:tabs>
        <w:spacing w:before="120"/>
        <w:rPr>
          <w:sz w:val="18"/>
          <w:szCs w:val="18"/>
        </w:rPr>
      </w:pPr>
      <w:r w:rsidRPr="00F95A6C">
        <w:rPr>
          <w:sz w:val="18"/>
          <w:szCs w:val="18"/>
        </w:rPr>
        <w:t>die Gesetzmäßigkeit der Verwaltung,</w:t>
      </w:r>
    </w:p>
    <w:p w14:paraId="76FC4C81" w14:textId="77777777" w:rsidR="00F95A6C" w:rsidRDefault="00F860A0" w:rsidP="00F95A6C">
      <w:pPr>
        <w:pStyle w:val="Listenabsatz"/>
        <w:numPr>
          <w:ilvl w:val="0"/>
          <w:numId w:val="3"/>
        </w:numPr>
        <w:tabs>
          <w:tab w:val="left" w:pos="1134"/>
        </w:tabs>
        <w:spacing w:before="120"/>
        <w:rPr>
          <w:sz w:val="18"/>
          <w:szCs w:val="18"/>
        </w:rPr>
      </w:pPr>
      <w:r w:rsidRPr="00F95A6C">
        <w:rPr>
          <w:sz w:val="18"/>
          <w:szCs w:val="18"/>
        </w:rPr>
        <w:t>die Unabhängigkeit der Gerichte,</w:t>
      </w:r>
    </w:p>
    <w:p w14:paraId="02E47A58" w14:textId="77777777" w:rsidR="00F95A6C" w:rsidRDefault="00F860A0" w:rsidP="00F95A6C">
      <w:pPr>
        <w:pStyle w:val="Listenabsatz"/>
        <w:numPr>
          <w:ilvl w:val="0"/>
          <w:numId w:val="3"/>
        </w:numPr>
        <w:tabs>
          <w:tab w:val="left" w:pos="1134"/>
        </w:tabs>
        <w:spacing w:before="120"/>
        <w:rPr>
          <w:sz w:val="18"/>
          <w:szCs w:val="18"/>
        </w:rPr>
      </w:pPr>
      <w:r w:rsidRPr="00F95A6C">
        <w:rPr>
          <w:sz w:val="18"/>
          <w:szCs w:val="18"/>
        </w:rPr>
        <w:t>das Mehrparteienprinzip,</w:t>
      </w:r>
    </w:p>
    <w:p w14:paraId="2B27BD29" w14:textId="77777777" w:rsidR="00F95A6C" w:rsidRDefault="00F860A0" w:rsidP="00F95A6C">
      <w:pPr>
        <w:pStyle w:val="Listenabsatz"/>
        <w:numPr>
          <w:ilvl w:val="0"/>
          <w:numId w:val="3"/>
        </w:numPr>
        <w:tabs>
          <w:tab w:val="left" w:pos="1134"/>
        </w:tabs>
        <w:spacing w:before="120"/>
        <w:rPr>
          <w:sz w:val="18"/>
          <w:szCs w:val="18"/>
        </w:rPr>
      </w:pPr>
      <w:r w:rsidRPr="00F95A6C">
        <w:rPr>
          <w:sz w:val="18"/>
          <w:szCs w:val="18"/>
        </w:rPr>
        <w:t>die Chancengleichheit für alle politischen Parteien,</w:t>
      </w:r>
    </w:p>
    <w:p w14:paraId="7C11B20C" w14:textId="2E90A7CF" w:rsidR="00F860A0" w:rsidRPr="00F95A6C" w:rsidRDefault="00F860A0" w:rsidP="00F95A6C">
      <w:pPr>
        <w:pStyle w:val="Listenabsatz"/>
        <w:numPr>
          <w:ilvl w:val="0"/>
          <w:numId w:val="3"/>
        </w:numPr>
        <w:tabs>
          <w:tab w:val="left" w:pos="1134"/>
        </w:tabs>
        <w:spacing w:before="120"/>
        <w:rPr>
          <w:sz w:val="18"/>
          <w:szCs w:val="18"/>
        </w:rPr>
      </w:pPr>
      <w:r w:rsidRPr="00F95A6C">
        <w:rPr>
          <w:sz w:val="18"/>
          <w:szCs w:val="18"/>
        </w:rPr>
        <w:t>das Recht auf verfassungsmäßige Bildung und Ausübung einer Opposition.</w:t>
      </w:r>
    </w:p>
    <w:p w14:paraId="4DE87284" w14:textId="77777777" w:rsidR="00F860A0" w:rsidRPr="00F860A0" w:rsidRDefault="00F860A0" w:rsidP="00F860A0">
      <w:pPr>
        <w:spacing w:before="60"/>
        <w:rPr>
          <w:sz w:val="18"/>
          <w:szCs w:val="18"/>
        </w:rPr>
      </w:pPr>
      <w:r w:rsidRPr="00F860A0">
        <w:rPr>
          <w:sz w:val="18"/>
          <w:szCs w:val="18"/>
        </w:rPr>
        <w:t>Die Teilnahme an Bestrebungen, die sich gegen diese Grundsätze richten, ist unvereinbar mit den Pflichten eines An</w:t>
      </w:r>
      <w:r w:rsidRPr="00F860A0">
        <w:rPr>
          <w:sz w:val="18"/>
          <w:szCs w:val="18"/>
        </w:rPr>
        <w:softHyphen/>
        <w:t>gehörigen des öffentlichen Dienstes.</w:t>
      </w:r>
    </w:p>
    <w:p w14:paraId="697E0B0A" w14:textId="77777777" w:rsidR="00F860A0" w:rsidRPr="00F860A0" w:rsidRDefault="00F860A0" w:rsidP="00F860A0">
      <w:pPr>
        <w:spacing w:before="60"/>
        <w:rPr>
          <w:sz w:val="18"/>
          <w:szCs w:val="18"/>
        </w:rPr>
      </w:pPr>
      <w:r w:rsidRPr="00F860A0">
        <w:rPr>
          <w:sz w:val="18"/>
          <w:szCs w:val="18"/>
        </w:rPr>
        <w:t>Gegen Beamte auf Lebenszeit oder auf Zeit, die sich einer solchen Pflichtverletzung schuldig machen, wird ein Diszipli</w:t>
      </w:r>
      <w:r w:rsidRPr="00F860A0">
        <w:rPr>
          <w:sz w:val="18"/>
          <w:szCs w:val="18"/>
        </w:rPr>
        <w:softHyphen/>
        <w:t>narverfahren mit dem Ziel der Entfernung aus dem Dienst, gegen Beamte auf Probe oder auf Widerruf ein Entlassungs</w:t>
      </w:r>
      <w:r w:rsidRPr="00F860A0">
        <w:rPr>
          <w:sz w:val="18"/>
          <w:szCs w:val="18"/>
        </w:rPr>
        <w:softHyphen/>
        <w:t>verfahren eingeleitet.</w:t>
      </w:r>
    </w:p>
    <w:p w14:paraId="237A7DB7" w14:textId="10686DEA" w:rsidR="00F860A0" w:rsidRPr="00F860A0" w:rsidRDefault="00F860A0" w:rsidP="00F860A0">
      <w:pPr>
        <w:spacing w:before="60"/>
        <w:rPr>
          <w:sz w:val="18"/>
          <w:szCs w:val="18"/>
        </w:rPr>
      </w:pPr>
      <w:r w:rsidRPr="00F860A0">
        <w:rPr>
          <w:sz w:val="18"/>
          <w:szCs w:val="18"/>
        </w:rPr>
        <w:t>Angestellte und Arbeiter müssen in diesen Fällen mit einer fristlosen Kündigung gem. §§ 626</w:t>
      </w:r>
      <w:r w:rsidR="002143FC">
        <w:rPr>
          <w:sz w:val="18"/>
          <w:szCs w:val="18"/>
        </w:rPr>
        <w:t xml:space="preserve"> </w:t>
      </w:r>
      <w:r w:rsidRPr="00F860A0">
        <w:rPr>
          <w:sz w:val="18"/>
          <w:szCs w:val="18"/>
        </w:rPr>
        <w:t>BGB rechnen.</w:t>
      </w:r>
    </w:p>
    <w:p w14:paraId="1B9232BE" w14:textId="77777777" w:rsidR="00F860A0" w:rsidRPr="00F860A0" w:rsidRDefault="00F860A0" w:rsidP="00F860A0">
      <w:pPr>
        <w:spacing w:before="480"/>
        <w:rPr>
          <w:sz w:val="18"/>
          <w:szCs w:val="18"/>
        </w:rPr>
      </w:pPr>
      <w:r w:rsidRPr="00F860A0">
        <w:rPr>
          <w:sz w:val="18"/>
          <w:szCs w:val="18"/>
        </w:rPr>
        <w:t>Ich bin über die Pflicht zur Verfassungstreue und darüber belehrt worden, dass die Teilnahme an Bestrebungen, die gegen die freiheitlich demokratische Grundordnung oder gegen ihre grundlegenden Prinzipien gerichtet ist, mit den Pflichten eines Angehörigen des öffentlichen Dienstes unvereinbar ist. Auf Grund der mir erteilten Belehrung erkläre ich hiermit:</w:t>
      </w:r>
    </w:p>
    <w:p w14:paraId="55F6C40E" w14:textId="77777777" w:rsidR="00F95A6C" w:rsidRDefault="00F860A0" w:rsidP="00F95A6C">
      <w:pPr>
        <w:pStyle w:val="Listenabsatz"/>
        <w:numPr>
          <w:ilvl w:val="0"/>
          <w:numId w:val="4"/>
        </w:numPr>
        <w:spacing w:before="60"/>
        <w:rPr>
          <w:sz w:val="18"/>
          <w:szCs w:val="18"/>
        </w:rPr>
      </w:pPr>
      <w:r w:rsidRPr="00F95A6C">
        <w:rPr>
          <w:sz w:val="18"/>
          <w:szCs w:val="18"/>
        </w:rPr>
        <w:t>dass ich meine Pflicht zur Verfassungstreue erfüllen werde,</w:t>
      </w:r>
    </w:p>
    <w:p w14:paraId="148E169A" w14:textId="77777777" w:rsidR="00F95A6C" w:rsidRDefault="00F860A0" w:rsidP="00F95A6C">
      <w:pPr>
        <w:pStyle w:val="Listenabsatz"/>
        <w:numPr>
          <w:ilvl w:val="0"/>
          <w:numId w:val="4"/>
        </w:numPr>
        <w:spacing w:before="60"/>
        <w:rPr>
          <w:sz w:val="18"/>
          <w:szCs w:val="18"/>
        </w:rPr>
      </w:pPr>
      <w:r w:rsidRPr="00F95A6C">
        <w:rPr>
          <w:sz w:val="18"/>
          <w:szCs w:val="18"/>
        </w:rPr>
        <w:t>dass ich die Grundsätze einer freiheitlich demokratischen Grundordnung im Sinne des Grundgesetzes bejahe und</w:t>
      </w:r>
    </w:p>
    <w:p w14:paraId="4F1472B8" w14:textId="2A05BCE2" w:rsidR="00F860A0" w:rsidRPr="00F95A6C" w:rsidRDefault="00F860A0" w:rsidP="00F95A6C">
      <w:pPr>
        <w:pStyle w:val="Listenabsatz"/>
        <w:numPr>
          <w:ilvl w:val="0"/>
          <w:numId w:val="4"/>
        </w:numPr>
        <w:spacing w:before="60"/>
        <w:rPr>
          <w:sz w:val="18"/>
          <w:szCs w:val="18"/>
        </w:rPr>
      </w:pPr>
      <w:r w:rsidRPr="00F95A6C">
        <w:rPr>
          <w:sz w:val="18"/>
          <w:szCs w:val="18"/>
        </w:rPr>
        <w:t>dass ich bereit bin, mich jederzeit durch mein gesamtes Verhalten zu der freiheitlich demokratischen Grundordnung im Sinne des Grundgesetzes zu bekennen und für deren Erhaltung einzutreten.</w:t>
      </w:r>
    </w:p>
    <w:p w14:paraId="5E81CD64" w14:textId="77777777" w:rsidR="00F860A0" w:rsidRPr="00F860A0" w:rsidRDefault="00F860A0" w:rsidP="00F860A0">
      <w:pPr>
        <w:spacing w:before="60"/>
        <w:rPr>
          <w:sz w:val="18"/>
          <w:szCs w:val="18"/>
        </w:rPr>
      </w:pPr>
      <w:r w:rsidRPr="00F860A0">
        <w:rPr>
          <w:sz w:val="18"/>
          <w:szCs w:val="18"/>
        </w:rPr>
        <w:t>Ich versichere ausdrücklich, dass ich in keiner Weise Bestrebungen unterstütze, deren Ziele gegen die freiheitlich demo</w:t>
      </w:r>
      <w:r w:rsidRPr="00F860A0">
        <w:rPr>
          <w:sz w:val="18"/>
          <w:szCs w:val="18"/>
        </w:rPr>
        <w:softHyphen/>
        <w:t>kratische Grundordnung oder gegen eines ihrer grundlegenden Prinzipien gerichtet sind.</w:t>
      </w:r>
    </w:p>
    <w:p w14:paraId="3F60DCB8" w14:textId="73291741" w:rsidR="00FB7B8E" w:rsidRPr="00F860A0" w:rsidRDefault="00F860A0" w:rsidP="0077434B">
      <w:pPr>
        <w:spacing w:before="120" w:after="840"/>
        <w:rPr>
          <w:sz w:val="18"/>
          <w:szCs w:val="18"/>
        </w:rPr>
      </w:pPr>
      <w:r w:rsidRPr="00F860A0">
        <w:rPr>
          <w:sz w:val="18"/>
          <w:szCs w:val="18"/>
        </w:rPr>
        <w:t>Ich bin mir bewusst, dass beim Verschweigen einer solchen Unterstützung die Ernennung/der Abschluss des Arbeits</w:t>
      </w:r>
      <w:r w:rsidRPr="00F860A0">
        <w:rPr>
          <w:sz w:val="18"/>
          <w:szCs w:val="18"/>
        </w:rPr>
        <w:softHyphen/>
        <w:t>vertrages als durch arglistige Täuschung herbeigeführt angesehen wird. Arglistige Täuschung führt zur Zurücknahme der Ernennung / Anfechtung des Arbeitsvertrages.</w:t>
      </w:r>
    </w:p>
    <w:p w14:paraId="3203D6D6" w14:textId="31196DED" w:rsidR="00FB7B8E" w:rsidRPr="007F7D5D" w:rsidRDefault="00F860A0" w:rsidP="00F860A0">
      <w:pPr>
        <w:tabs>
          <w:tab w:val="right" w:pos="9639"/>
        </w:tabs>
        <w:jc w:val="left"/>
      </w:pPr>
      <w:r>
        <w:rPr>
          <w:noProof/>
        </w:rPr>
        <w:tab/>
      </w:r>
    </w:p>
    <w:p w14:paraId="73CF242B" w14:textId="416AD026" w:rsidR="00FB7B8E" w:rsidRPr="0068399E" w:rsidRDefault="0068399E" w:rsidP="00F860A0">
      <w:pPr>
        <w:tabs>
          <w:tab w:val="right" w:pos="9639"/>
        </w:tabs>
        <w:rPr>
          <w:rFonts w:cs="Arial"/>
          <w:color w:val="000000"/>
        </w:rPr>
      </w:pPr>
      <w:r w:rsidRPr="0068399E">
        <w:rPr>
          <w:rFonts w:cs="Arial"/>
          <w:noProof/>
          <w:color w:val="000000"/>
        </w:rPr>
        <mc:AlternateContent>
          <mc:Choice Requires="wps">
            <w:drawing>
              <wp:anchor distT="0" distB="0" distL="114300" distR="114300" simplePos="0" relativeHeight="251659264" behindDoc="0" locked="0" layoutInCell="1" allowOverlap="1" wp14:anchorId="5A686E61" wp14:editId="3C4BF73E">
                <wp:simplePos x="0" y="0"/>
                <wp:positionH relativeFrom="column">
                  <wp:posOffset>3147060</wp:posOffset>
                </wp:positionH>
                <wp:positionV relativeFrom="paragraph">
                  <wp:posOffset>66675</wp:posOffset>
                </wp:positionV>
                <wp:extent cx="2990850" cy="1"/>
                <wp:effectExtent l="0" t="0" r="19050" b="19050"/>
                <wp:wrapNone/>
                <wp:docPr id="11" name="Gerade Verbindung 11"/>
                <wp:cNvGraphicFramePr/>
                <a:graphic xmlns:a="http://schemas.openxmlformats.org/drawingml/2006/main">
                  <a:graphicData uri="http://schemas.microsoft.com/office/word/2010/wordprocessingShape">
                    <wps:wsp>
                      <wps:cNvCnPr/>
                      <wps:spPr>
                        <a:xfrm flipH="1" flipV="1">
                          <a:off x="0" y="0"/>
                          <a:ext cx="2990850" cy="1"/>
                        </a:xfrm>
                        <a:prstGeom prst="line">
                          <a:avLst/>
                        </a:prstGeom>
                        <a:ln w="12700" cmpd="sng">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5DED2B91" id="Gerade Verbindung 11" o:spid="_x0000_s1026" style="position:absolute;flip:x y;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247.8pt,5.25pt" to="483.3pt,5.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" strokecolor="black [3213]" strokeweight="1pt"/>
            </w:pict>
          </mc:Fallback>
        </mc:AlternateContent>
      </w:r>
      <w:r w:rsidR="00F860A0" w:rsidRPr="0068399E">
        <w:rPr>
          <w:rFonts w:cs="Arial"/>
          <w:noProof/>
          <w:color w:val="000000"/>
        </w:rPr>
        <mc:AlternateContent>
          <mc:Choice Requires="wps">
            <w:drawing>
              <wp:anchor distT="0" distB="0" distL="114300" distR="114300" simplePos="0" relativeHeight="251661312" behindDoc="0" locked="0" layoutInCell="1" allowOverlap="1" wp14:anchorId="4B0061F3" wp14:editId="39C0295B">
                <wp:simplePos x="0" y="0"/>
                <wp:positionH relativeFrom="column">
                  <wp:posOffset>13335</wp:posOffset>
                </wp:positionH>
                <wp:positionV relativeFrom="paragraph">
                  <wp:posOffset>57150</wp:posOffset>
                </wp:positionV>
                <wp:extent cx="2438400" cy="0"/>
                <wp:effectExtent l="0" t="0" r="19050" b="19050"/>
                <wp:wrapNone/>
                <wp:docPr id="12" name="Gerade Verbindung 12"/>
                <wp:cNvGraphicFramePr/>
                <a:graphic xmlns:a="http://schemas.openxmlformats.org/drawingml/2006/main">
                  <a:graphicData uri="http://schemas.microsoft.com/office/word/2010/wordprocessingShape">
                    <wps:wsp>
                      <wps:cNvCnPr/>
                      <wps:spPr>
                        <a:xfrm flipH="1">
                          <a:off x="0" y="0"/>
                          <a:ext cx="2438400" cy="0"/>
                        </a:xfrm>
                        <a:prstGeom prst="line">
                          <a:avLst/>
                        </a:prstGeom>
                        <a:ln w="12700" cmpd="sng">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V relativeFrom="margin">
                  <wp14:pctHeight>0</wp14:pctHeight>
                </wp14:sizeRelV>
              </wp:anchor>
            </w:drawing>
          </mc:Choice>
          <mc:Fallback>
            <w:pict>
              <v:line w14:anchorId="364C84A5" id="Gerade Verbindung 12" o:spid="_x0000_s1026" style="position:absolute;flip:x;z-index:251661312;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 from="1.05pt,4.5pt" to="193.05pt,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" strokecolor="black [3213]" strokeweight="1pt"/>
            </w:pict>
          </mc:Fallback>
        </mc:AlternateContent>
      </w:r>
      <w:r w:rsidR="00F860A0" w:rsidRPr="0068399E">
        <w:rPr>
          <w:rFonts w:cs="Arial"/>
          <w:color w:val="000000"/>
        </w:rPr>
        <w:tab/>
      </w:r>
    </w:p>
    <w:p w14:paraId="2AFCCA93" w14:textId="09B43887" w:rsidR="00FB7B8E" w:rsidRPr="0068399E" w:rsidRDefault="00F860A0" w:rsidP="00D510BB">
      <w:pPr>
        <w:tabs>
          <w:tab w:val="center" w:pos="1985"/>
          <w:tab w:val="center" w:pos="7230"/>
        </w:tabs>
      </w:pPr>
      <w:r w:rsidRPr="0068399E">
        <w:rPr>
          <w:rFonts w:cs="Arial"/>
          <w:color w:val="000000"/>
        </w:rPr>
        <w:tab/>
        <w:t>Datum</w:t>
      </w:r>
      <w:r w:rsidRPr="0068399E">
        <w:rPr>
          <w:rFonts w:cs="Arial"/>
          <w:color w:val="000000"/>
        </w:rPr>
        <w:tab/>
      </w:r>
      <w:r w:rsidRPr="0068399E">
        <w:rPr>
          <w:rFonts w:cs="Arial"/>
          <w:color w:val="000000"/>
        </w:rPr>
        <w:fldChar w:fldCharType="begin"/>
      </w:r>
      <w:r w:rsidRPr="0068399E">
        <w:rPr>
          <w:rFonts w:cs="Arial"/>
          <w:color w:val="000000"/>
        </w:rPr>
        <w:instrText xml:space="preserve"> REF  Name  \* MERGEFORMAT </w:instrText>
      </w:r>
      <w:r w:rsidRPr="0068399E">
        <w:rPr>
          <w:rFonts w:cs="Arial"/>
          <w:color w:val="000000"/>
        </w:rPr>
        <w:fldChar w:fldCharType="separate"/>
      </w:r>
      <w:r w:rsidR="00701CDB" w:rsidRPr="0068399E">
        <w:t xml:space="preserve">     </w:t>
      </w:r>
      <w:r w:rsidRPr="0068399E">
        <w:rPr>
          <w:rFonts w:cs="Arial"/>
          <w:color w:val="000000"/>
        </w:rPr>
        <w:fldChar w:fldCharType="end"/>
      </w:r>
    </w:p>
    <w:sectPr w:rsidR="00FB7B8E" w:rsidRPr="0068399E" w:rsidSect="00FB7B8E">
      <w:headerReference w:type="first" r:id="rId11"/>
      <w:footerReference w:type="first" r:id="rId12"/>
      <w:pgSz w:w="11907" w:h="16840" w:code="9"/>
      <w:pgMar w:top="1361" w:right="1134" w:bottom="992" w:left="1134" w:header="720" w:footer="340" w:gutter="0"/>
      <w:cols w:space="720"/>
      <w:titlePg/>
      <w:docGrid w:linePitch="272"/>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B4F8885" w14:textId="77777777" w:rsidR="005763F6" w:rsidRDefault="005763F6" w:rsidP="008A0B2E">
      <w:r>
        <w:separator/>
      </w:r>
    </w:p>
  </w:endnote>
  <w:endnote w:type="continuationSeparator" w:id="0">
    <w:p w14:paraId="245FE1E3" w14:textId="77777777" w:rsidR="005763F6" w:rsidRDefault="005763F6" w:rsidP="008A0B2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6BD8A10" w14:textId="0FEF809E" w:rsidR="00D510BB" w:rsidRPr="000D41D5" w:rsidRDefault="00D510BB" w:rsidP="00D510BB">
    <w:pPr>
      <w:pStyle w:val="Fuzeile"/>
      <w:rPr>
        <w:rFonts w:cs="Arial"/>
        <w:sz w:val="16"/>
        <w:szCs w:val="16"/>
      </w:rPr>
    </w:pPr>
    <w:r w:rsidRPr="000D41D5">
      <w:rPr>
        <w:rFonts w:cs="Arial"/>
        <w:sz w:val="16"/>
        <w:szCs w:val="16"/>
      </w:rPr>
      <w:t>P-TEMP10086</w:t>
    </w:r>
    <w:r w:rsidR="00F24359">
      <w:rPr>
        <w:rFonts w:cs="Arial"/>
        <w:sz w:val="16"/>
        <w:szCs w:val="16"/>
      </w:rPr>
      <w:t>-2.0 (ME), 09</w:t>
    </w:r>
    <w:r>
      <w:rPr>
        <w:rFonts w:cs="Arial"/>
        <w:sz w:val="16"/>
        <w:szCs w:val="16"/>
      </w:rPr>
      <w:t>-0</w:t>
    </w:r>
    <w:r w:rsidR="00F24359">
      <w:rPr>
        <w:rFonts w:cs="Arial"/>
        <w:sz w:val="16"/>
        <w:szCs w:val="16"/>
      </w:rPr>
      <w:t>5-2023/08</w:t>
    </w:r>
    <w:r>
      <w:rPr>
        <w:rFonts w:cs="Arial"/>
        <w:sz w:val="16"/>
        <w:szCs w:val="16"/>
      </w:rPr>
      <w:t>-0</w:t>
    </w:r>
    <w:r w:rsidR="00F24359">
      <w:rPr>
        <w:rFonts w:cs="Arial"/>
        <w:sz w:val="16"/>
        <w:szCs w:val="16"/>
      </w:rPr>
      <w:t>5-2025</w:t>
    </w:r>
  </w:p>
  <w:p w14:paraId="275FC143" w14:textId="1AE2B81A" w:rsidR="00D510BB" w:rsidRPr="00D510BB" w:rsidRDefault="00D510BB" w:rsidP="00D510BB">
    <w:pPr>
      <w:pStyle w:val="Fuzeile"/>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1D2EA079" w14:textId="77777777" w:rsidR="005763F6" w:rsidRDefault="005763F6" w:rsidP="008A0B2E">
      <w:r>
        <w:separator/>
      </w:r>
    </w:p>
  </w:footnote>
  <w:footnote w:type="continuationSeparator" w:id="0">
    <w:p w14:paraId="40178492" w14:textId="77777777" w:rsidR="005763F6" w:rsidRDefault="005763F6" w:rsidP="008A0B2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CE56812" w14:textId="77777777" w:rsidR="00FB7B8E" w:rsidRPr="00970963" w:rsidRDefault="00FB7B8E" w:rsidP="00FB7B8E">
    <w:pPr>
      <w:pStyle w:val="Kopfzeile"/>
      <w:tabs>
        <w:tab w:val="clear" w:pos="4536"/>
      </w:tabs>
      <w:jc w:val="right"/>
      <w:rPr>
        <w:rFonts w:cs="Arial"/>
        <w:b/>
      </w:rPr>
    </w:pPr>
    <w:r w:rsidRPr="00970963">
      <w:rPr>
        <w:rFonts w:cs="Arial"/>
        <w:noProof/>
      </w:rPr>
      <mc:AlternateContent>
        <mc:Choice Requires="wps">
          <w:drawing>
            <wp:anchor distT="0" distB="0" distL="114300" distR="114300" simplePos="0" relativeHeight="251662848" behindDoc="0" locked="0" layoutInCell="1" allowOverlap="1" wp14:anchorId="6B290DE2" wp14:editId="21068506">
              <wp:simplePos x="0" y="0"/>
              <wp:positionH relativeFrom="column">
                <wp:posOffset>-177165</wp:posOffset>
              </wp:positionH>
              <wp:positionV relativeFrom="paragraph">
                <wp:posOffset>-104775</wp:posOffset>
              </wp:positionV>
              <wp:extent cx="1752600" cy="1403985"/>
              <wp:effectExtent l="0" t="0" r="0" b="0"/>
              <wp:wrapNone/>
              <wp:docPr id="9" name="Textfeld 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752600" cy="1403985"/>
                      </a:xfrm>
                      <a:prstGeom prst="rect">
                        <a:avLst/>
                      </a:prstGeom>
                      <a:noFill/>
                      <a:ln w="9525">
                        <a:noFill/>
                        <a:miter lim="800000"/>
                        <a:headEnd/>
                        <a:tailEnd/>
                      </a:ln>
                    </wps:spPr>
                    <wps:txbx>
                      <w:txbxContent>
                        <w:p w14:paraId="105CA773" w14:textId="77777777" w:rsidR="00FB7B8E" w:rsidRDefault="00FB7B8E" w:rsidP="00FB7B8E">
                          <w:r>
                            <w:rPr>
                              <w:noProof/>
                            </w:rPr>
                            <w:drawing>
                              <wp:inline distT="0" distB="0" distL="0" distR="0" wp14:anchorId="4D909C33" wp14:editId="3FC53DEC">
                                <wp:extent cx="1514475" cy="629659"/>
                                <wp:effectExtent l="0" t="0" r="0" b="0"/>
                                <wp:docPr id="10" name="Bild 2" descr="Bildergebnis für uniklinik rwth aach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Bildergebnis für uniklinik rwth aachen"/>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523984" cy="633612"/>
                                        </a:xfrm>
                                        <a:prstGeom prst="rect">
                                          <a:avLst/>
                                        </a:prstGeom>
                                        <a:noFill/>
                                        <a:ln>
                                          <a:noFill/>
                                        </a:ln>
                                      </pic:spPr>
                                    </pic:pic>
                                  </a:graphicData>
                                </a:graphic>
                              </wp:inline>
                            </w:drawing>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type w14:anchorId="6B290DE2" id="_x0000_t202" coordsize="21600,21600" o:spt="202" path="m,l,21600r21600,l21600,xe">
              <v:stroke joinstyle="miter"/>
              <v:path gradientshapeok="t" o:connecttype="rect"/>
            </v:shapetype>
            <v:shape id="Textfeld 9" o:spid="_x0000_s1026" type="#_x0000_t202" style="position:absolute;left:0;text-align:left;margin-left:-13.95pt;margin-top:-8.25pt;width:138pt;height:110.55pt;z-index:251662848;visibility:visible;mso-wrap-style:square;mso-width-percent:0;mso-height-percent:200;mso-wrap-distance-left:9pt;mso-wrap-distance-top:0;mso-wrap-distance-right:9pt;mso-wrap-distance-bottom:0;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" filled="f" stroked="f">
              <v:textbox style="mso-fit-shape-to-text:t">
                <w:txbxContent>
                  <w:p w14:paraId="105CA773" w14:textId="77777777" w:rsidR="00FB7B8E" w:rsidRDefault="00FB7B8E" w:rsidP="00FB7B8E">
                    <w:r>
                      <w:rPr>
                        <w:noProof/>
                      </w:rPr>
                      <w:drawing>
                        <wp:inline distT="0" distB="0" distL="0" distR="0" wp14:anchorId="4D909C33" wp14:editId="3FC53DEC">
                          <wp:extent cx="1514475" cy="629659"/>
                          <wp:effectExtent l="0" t="0" r="0" b="0"/>
                          <wp:docPr id="10" name="Bild 2" descr="Bildergebnis für uniklinik rwth aach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Bildergebnis für uniklinik rwth aachen"/>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523984" cy="633612"/>
                                  </a:xfrm>
                                  <a:prstGeom prst="rect">
                                    <a:avLst/>
                                  </a:prstGeom>
                                  <a:noFill/>
                                  <a:ln>
                                    <a:noFill/>
                                  </a:ln>
                                </pic:spPr>
                              </pic:pic>
                            </a:graphicData>
                          </a:graphic>
                        </wp:inline>
                      </w:drawing>
                    </w:r>
                  </w:p>
                </w:txbxContent>
              </v:textbox>
            </v:shape>
          </w:pict>
        </mc:Fallback>
      </mc:AlternateContent>
    </w:r>
    <w:r>
      <w:rPr>
        <w:rFonts w:cs="Arial"/>
        <w:b/>
      </w:rPr>
      <w:t xml:space="preserve"> Belehrung</w:t>
    </w:r>
  </w:p>
  <w:p w14:paraId="4E68445C" w14:textId="29963D97" w:rsidR="00FB7B8E" w:rsidRPr="00970963" w:rsidRDefault="001C2CFB" w:rsidP="00FB7B8E">
    <w:pPr>
      <w:pStyle w:val="Kopfzeile"/>
      <w:jc w:val="right"/>
      <w:rPr>
        <w:rFonts w:cs="Arial"/>
        <w:i/>
      </w:rPr>
    </w:pPr>
    <w:r>
      <w:rPr>
        <w:rFonts w:cs="Arial"/>
        <w:i/>
      </w:rPr>
      <w:t>für Ihre</w:t>
    </w:r>
    <w:r w:rsidR="00FB7B8E">
      <w:rPr>
        <w:rFonts w:cs="Arial"/>
        <w:i/>
      </w:rPr>
      <w:t xml:space="preserve"> Unterlagen </w:t>
    </w:r>
  </w:p>
  <w:p w14:paraId="11134AC0" w14:textId="77777777" w:rsidR="00FB7B8E" w:rsidRDefault="00FB7B8E" w:rsidP="00FB7B8E">
    <w:pPr>
      <w:pStyle w:val="Kopfzeile"/>
      <w:jc w:val="right"/>
      <w:rPr>
        <w:rFonts w:cs="Arial"/>
      </w:rPr>
    </w:pPr>
  </w:p>
  <w:p w14:paraId="3294143A" w14:textId="77777777" w:rsidR="00FB7B8E" w:rsidRPr="00970963" w:rsidRDefault="00FB7B8E" w:rsidP="00FB7B8E">
    <w:pPr>
      <w:pStyle w:val="Kopfzeile"/>
      <w:jc w:val="right"/>
      <w:rPr>
        <w:rFonts w:cs="Arial"/>
      </w:rPr>
    </w:pPr>
  </w:p>
  <w:p w14:paraId="2C276C9C" w14:textId="53387EA5" w:rsidR="00FB7B8E" w:rsidRDefault="00FB7B8E" w:rsidP="00FB7B8E">
    <w:pPr>
      <w:pStyle w:val="Kopfzeile"/>
      <w:jc w:val="right"/>
      <w:rPr>
        <w:rFonts w:cs="Arial"/>
        <w:noProof/>
      </w:rPr>
    </w:pPr>
    <w:r w:rsidRPr="00970963">
      <w:rPr>
        <w:rFonts w:cs="Arial"/>
      </w:rPr>
      <w:t xml:space="preserve">Aachen, den </w:t>
    </w:r>
    <w:r w:rsidRPr="00970963">
      <w:rPr>
        <w:rFonts w:cs="Arial"/>
      </w:rPr>
      <w:fldChar w:fldCharType="begin"/>
    </w:r>
    <w:r w:rsidRPr="00970963">
      <w:rPr>
        <w:rFonts w:cs="Arial"/>
      </w:rPr>
      <w:instrText xml:space="preserve"> DATE   \* MERGEFORMAT </w:instrText>
    </w:r>
    <w:r w:rsidRPr="00970963">
      <w:rPr>
        <w:rFonts w:cs="Arial"/>
      </w:rPr>
      <w:fldChar w:fldCharType="separate"/>
    </w:r>
    <w:r w:rsidR="00F24359">
      <w:rPr>
        <w:rFonts w:cs="Arial"/>
        <w:noProof/>
      </w:rPr>
      <w:t>08.05.2023</w:t>
    </w:r>
    <w:r w:rsidRPr="00970963">
      <w:rPr>
        <w:rFonts w:cs="Arial"/>
        <w:noProof/>
      </w:rPr>
      <w:fldChar w:fldCharType="end"/>
    </w:r>
  </w:p>
  <w:p w14:paraId="7F7E73BC" w14:textId="2CD8684C" w:rsidR="00FB7B8E" w:rsidRPr="00970963" w:rsidRDefault="00FB7B8E" w:rsidP="00FB7B8E">
    <w:pPr>
      <w:pStyle w:val="Kopfzeile"/>
      <w:tabs>
        <w:tab w:val="clear" w:pos="4536"/>
        <w:tab w:val="clear" w:pos="9072"/>
        <w:tab w:val="right" w:pos="9639"/>
      </w:tabs>
      <w:jc w:val="left"/>
      <w:rPr>
        <w:rFonts w:cs="Arial"/>
        <w:noProof/>
      </w:rPr>
    </w:pPr>
    <w:r>
      <w:rPr>
        <w:rFonts w:cs="Arial"/>
        <w:noProof/>
      </w:rPr>
      <w:t>Geschäftsbereich Personal</w:t>
    </w:r>
    <w:r>
      <w:rPr>
        <w:rFonts w:cs="Arial"/>
        <w:noProof/>
      </w:rPr>
      <w:tab/>
    </w:r>
    <w:r w:rsidRPr="00C86D5F">
      <w:rPr>
        <w:rFonts w:cs="Arial"/>
        <w:noProof/>
      </w:rPr>
      <w:t xml:space="preserve">Seite </w:t>
    </w:r>
    <w:r w:rsidR="00C14891">
      <w:rPr>
        <w:rFonts w:cs="Arial"/>
        <w:b/>
        <w:bCs/>
        <w:noProof/>
      </w:rPr>
      <w:t>1</w:t>
    </w:r>
    <w:r w:rsidRPr="00C86D5F">
      <w:rPr>
        <w:rFonts w:cs="Arial"/>
        <w:noProof/>
      </w:rPr>
      <w:t xml:space="preserve"> von </w:t>
    </w:r>
    <w:r>
      <w:rPr>
        <w:rFonts w:cs="Arial"/>
        <w:b/>
        <w:bCs/>
        <w:noProof/>
      </w:rPr>
      <w:t>1</w:t>
    </w:r>
  </w:p>
  <w:p w14:paraId="78302C86" w14:textId="77777777" w:rsidR="00FB7B8E" w:rsidRDefault="00FB7B8E">
    <w:pPr>
      <w:pStyle w:val="Kopfzeile"/>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551B373B"/>
    <w:multiLevelType w:val="hybridMultilevel"/>
    <w:tmpl w:val="2416E864"/>
    <w:lvl w:ilvl="0" w:tplc="04070001">
      <w:start w:val="1"/>
      <w:numFmt w:val="bullet"/>
      <w:lvlText w:val=""/>
      <w:lvlJc w:val="left"/>
      <w:pPr>
        <w:ind w:left="1287" w:hanging="360"/>
      </w:pPr>
      <w:rPr>
        <w:rFonts w:ascii="Symbol" w:hAnsi="Symbol" w:hint="default"/>
      </w:rPr>
    </w:lvl>
    <w:lvl w:ilvl="1" w:tplc="04070003" w:tentative="1">
      <w:start w:val="1"/>
      <w:numFmt w:val="bullet"/>
      <w:lvlText w:val="o"/>
      <w:lvlJc w:val="left"/>
      <w:pPr>
        <w:ind w:left="2007" w:hanging="360"/>
      </w:pPr>
      <w:rPr>
        <w:rFonts w:ascii="Courier New" w:hAnsi="Courier New" w:cs="Courier New" w:hint="default"/>
      </w:rPr>
    </w:lvl>
    <w:lvl w:ilvl="2" w:tplc="04070005" w:tentative="1">
      <w:start w:val="1"/>
      <w:numFmt w:val="bullet"/>
      <w:lvlText w:val=""/>
      <w:lvlJc w:val="left"/>
      <w:pPr>
        <w:ind w:left="2727" w:hanging="360"/>
      </w:pPr>
      <w:rPr>
        <w:rFonts w:ascii="Wingdings" w:hAnsi="Wingdings" w:hint="default"/>
      </w:rPr>
    </w:lvl>
    <w:lvl w:ilvl="3" w:tplc="04070001" w:tentative="1">
      <w:start w:val="1"/>
      <w:numFmt w:val="bullet"/>
      <w:lvlText w:val=""/>
      <w:lvlJc w:val="left"/>
      <w:pPr>
        <w:ind w:left="3447" w:hanging="360"/>
      </w:pPr>
      <w:rPr>
        <w:rFonts w:ascii="Symbol" w:hAnsi="Symbol" w:hint="default"/>
      </w:rPr>
    </w:lvl>
    <w:lvl w:ilvl="4" w:tplc="04070003" w:tentative="1">
      <w:start w:val="1"/>
      <w:numFmt w:val="bullet"/>
      <w:lvlText w:val="o"/>
      <w:lvlJc w:val="left"/>
      <w:pPr>
        <w:ind w:left="4167" w:hanging="360"/>
      </w:pPr>
      <w:rPr>
        <w:rFonts w:ascii="Courier New" w:hAnsi="Courier New" w:cs="Courier New" w:hint="default"/>
      </w:rPr>
    </w:lvl>
    <w:lvl w:ilvl="5" w:tplc="04070005" w:tentative="1">
      <w:start w:val="1"/>
      <w:numFmt w:val="bullet"/>
      <w:lvlText w:val=""/>
      <w:lvlJc w:val="left"/>
      <w:pPr>
        <w:ind w:left="4887" w:hanging="360"/>
      </w:pPr>
      <w:rPr>
        <w:rFonts w:ascii="Wingdings" w:hAnsi="Wingdings" w:hint="default"/>
      </w:rPr>
    </w:lvl>
    <w:lvl w:ilvl="6" w:tplc="04070001" w:tentative="1">
      <w:start w:val="1"/>
      <w:numFmt w:val="bullet"/>
      <w:lvlText w:val=""/>
      <w:lvlJc w:val="left"/>
      <w:pPr>
        <w:ind w:left="5607" w:hanging="360"/>
      </w:pPr>
      <w:rPr>
        <w:rFonts w:ascii="Symbol" w:hAnsi="Symbol" w:hint="default"/>
      </w:rPr>
    </w:lvl>
    <w:lvl w:ilvl="7" w:tplc="04070003" w:tentative="1">
      <w:start w:val="1"/>
      <w:numFmt w:val="bullet"/>
      <w:lvlText w:val="o"/>
      <w:lvlJc w:val="left"/>
      <w:pPr>
        <w:ind w:left="6327" w:hanging="360"/>
      </w:pPr>
      <w:rPr>
        <w:rFonts w:ascii="Courier New" w:hAnsi="Courier New" w:cs="Courier New" w:hint="default"/>
      </w:rPr>
    </w:lvl>
    <w:lvl w:ilvl="8" w:tplc="04070005" w:tentative="1">
      <w:start w:val="1"/>
      <w:numFmt w:val="bullet"/>
      <w:lvlText w:val=""/>
      <w:lvlJc w:val="left"/>
      <w:pPr>
        <w:ind w:left="7047" w:hanging="360"/>
      </w:pPr>
      <w:rPr>
        <w:rFonts w:ascii="Wingdings" w:hAnsi="Wingdings" w:hint="default"/>
      </w:rPr>
    </w:lvl>
  </w:abstractNum>
  <w:abstractNum w:abstractNumId="1" w15:restartNumberingAfterBreak="0">
    <w:nsid w:val="7B4718B6"/>
    <w:multiLevelType w:val="singleLevel"/>
    <w:tmpl w:val="73D2DA72"/>
    <w:lvl w:ilvl="0">
      <w:start w:val="4"/>
      <w:numFmt w:val="lowerLetter"/>
      <w:lvlText w:val="%1)"/>
      <w:lvlJc w:val="left"/>
      <w:pPr>
        <w:tabs>
          <w:tab w:val="num" w:pos="1137"/>
        </w:tabs>
        <w:ind w:left="1137" w:hanging="570"/>
      </w:pPr>
      <w:rPr>
        <w:rFonts w:hint="default"/>
      </w:rPr>
    </w:lvl>
  </w:abstractNum>
  <w:abstractNum w:abstractNumId="2" w15:restartNumberingAfterBreak="0">
    <w:nsid w:val="7E6E196F"/>
    <w:multiLevelType w:val="hybridMultilevel"/>
    <w:tmpl w:val="C9844D1A"/>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3" w15:restartNumberingAfterBreak="0">
    <w:nsid w:val="7E8170C7"/>
    <w:multiLevelType w:val="hybridMultilevel"/>
    <w:tmpl w:val="AA96A814"/>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num w:numId="1">
    <w:abstractNumId w:val="1"/>
  </w:num>
  <w:num w:numId="2">
    <w:abstractNumId w:val="0"/>
  </w:num>
  <w:num w:numId="3">
    <w:abstractNumId w:val="2"/>
  </w:num>
  <w:num w:numId="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forms" w:enforcement="1" w:cryptProviderType="rsaAES" w:cryptAlgorithmClass="hash" w:cryptAlgorithmType="typeAny" w:cryptAlgorithmSid="14" w:cryptSpinCount="100000" w:hash="+o6+SOTkOk5STg7XlUTn+Eh2WFsvKQY+OOyX2MI3OiPy7AKBvUeBZ4SshYvu9W4JLntcQGi6t/dg2F/GAGDE9w==" w:salt="vuQNylBfRVBkgF/2/UdIEQ=="/>
  <w:defaultTabStop w:val="708"/>
  <w:autoHyphenation/>
  <w:hyphenationZone w:val="425"/>
  <w:displayHorizontalDrawingGridEvery w:val="0"/>
  <w:displayVerticalDrawingGridEvery w:val="0"/>
  <w:doNotUseMarginsForDrawingGridOrigin/>
  <w:noPunctuationKerning/>
  <w:characterSpacingControl w:val="doNotCompress"/>
  <w:hdrShapeDefaults>
    <o:shapedefaults v:ext="edit" spidmax="49153"/>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A0B2E"/>
    <w:rsid w:val="000053C1"/>
    <w:rsid w:val="00024E2F"/>
    <w:rsid w:val="00036348"/>
    <w:rsid w:val="0004526A"/>
    <w:rsid w:val="00062984"/>
    <w:rsid w:val="000D00AC"/>
    <w:rsid w:val="000D41D5"/>
    <w:rsid w:val="000E1F74"/>
    <w:rsid w:val="00105B4A"/>
    <w:rsid w:val="00121533"/>
    <w:rsid w:val="00124964"/>
    <w:rsid w:val="00127384"/>
    <w:rsid w:val="00136337"/>
    <w:rsid w:val="001917ED"/>
    <w:rsid w:val="001A40AC"/>
    <w:rsid w:val="001C1657"/>
    <w:rsid w:val="001C2CFB"/>
    <w:rsid w:val="001D5B4D"/>
    <w:rsid w:val="002143FC"/>
    <w:rsid w:val="0021791E"/>
    <w:rsid w:val="0023242E"/>
    <w:rsid w:val="0026212A"/>
    <w:rsid w:val="00284C28"/>
    <w:rsid w:val="002A7DE6"/>
    <w:rsid w:val="002D2962"/>
    <w:rsid w:val="002F0586"/>
    <w:rsid w:val="00333847"/>
    <w:rsid w:val="00342320"/>
    <w:rsid w:val="003960FB"/>
    <w:rsid w:val="003C1BF6"/>
    <w:rsid w:val="00447839"/>
    <w:rsid w:val="00464FCE"/>
    <w:rsid w:val="004739AC"/>
    <w:rsid w:val="004F657F"/>
    <w:rsid w:val="005113FF"/>
    <w:rsid w:val="005169D7"/>
    <w:rsid w:val="005613A5"/>
    <w:rsid w:val="00573810"/>
    <w:rsid w:val="005746D9"/>
    <w:rsid w:val="005763F6"/>
    <w:rsid w:val="00606AA9"/>
    <w:rsid w:val="0061214B"/>
    <w:rsid w:val="00620E0A"/>
    <w:rsid w:val="0068399E"/>
    <w:rsid w:val="006957F7"/>
    <w:rsid w:val="00701CDB"/>
    <w:rsid w:val="007669EA"/>
    <w:rsid w:val="0077434B"/>
    <w:rsid w:val="007B68EF"/>
    <w:rsid w:val="0080182C"/>
    <w:rsid w:val="008071FF"/>
    <w:rsid w:val="008521E8"/>
    <w:rsid w:val="00854000"/>
    <w:rsid w:val="00874DCB"/>
    <w:rsid w:val="008A0B2E"/>
    <w:rsid w:val="008B21D7"/>
    <w:rsid w:val="00946BEB"/>
    <w:rsid w:val="009835C3"/>
    <w:rsid w:val="00997D77"/>
    <w:rsid w:val="009B64AF"/>
    <w:rsid w:val="00A60720"/>
    <w:rsid w:val="00AC042B"/>
    <w:rsid w:val="00BC7175"/>
    <w:rsid w:val="00BD0DDA"/>
    <w:rsid w:val="00C00AD1"/>
    <w:rsid w:val="00C14891"/>
    <w:rsid w:val="00C55FF1"/>
    <w:rsid w:val="00C86D5F"/>
    <w:rsid w:val="00CD0194"/>
    <w:rsid w:val="00D510BB"/>
    <w:rsid w:val="00D6230F"/>
    <w:rsid w:val="00D656AF"/>
    <w:rsid w:val="00D75DF0"/>
    <w:rsid w:val="00DA0BCE"/>
    <w:rsid w:val="00DA1A1F"/>
    <w:rsid w:val="00DB07C1"/>
    <w:rsid w:val="00DC1C49"/>
    <w:rsid w:val="00E676DC"/>
    <w:rsid w:val="00EB6E32"/>
    <w:rsid w:val="00EC60FB"/>
    <w:rsid w:val="00EE16F7"/>
    <w:rsid w:val="00EE62A9"/>
    <w:rsid w:val="00EE651C"/>
    <w:rsid w:val="00F24359"/>
    <w:rsid w:val="00F64080"/>
    <w:rsid w:val="00F7248D"/>
    <w:rsid w:val="00F8161A"/>
    <w:rsid w:val="00F860A0"/>
    <w:rsid w:val="00F95A6C"/>
    <w:rsid w:val="00FB7B8E"/>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9153"/>
    <o:shapelayout v:ext="edit">
      <o:idmap v:ext="edit" data="1"/>
    </o:shapelayout>
  </w:shapeDefaults>
  <w:decimalSymbol w:val=","/>
  <w:listSeparator w:val=";"/>
  <w14:docId w14:val="06B7BD02"/>
  <w15:docId w15:val="{3FA39508-C2A8-4676-B40C-0DD7FD8BE27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de-DE" w:eastAsia="de-DE"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rd">
    <w:name w:val="Normal"/>
    <w:qFormat/>
    <w:rsid w:val="008A0B2E"/>
    <w:pPr>
      <w:jc w:val="both"/>
    </w:pPr>
    <w:rPr>
      <w:rFonts w:ascii="Arial" w:hAnsi="Arial"/>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Makrotext">
    <w:name w:val="macro"/>
    <w:semiHidden/>
    <w:pPr>
      <w:tabs>
        <w:tab w:val="left" w:pos="1701"/>
      </w:tabs>
      <w:ind w:right="-2835"/>
    </w:pPr>
    <w:rPr>
      <w:rFonts w:ascii="Courier New" w:hAnsi="Courier New"/>
    </w:rPr>
  </w:style>
  <w:style w:type="character" w:customStyle="1" w:styleId="Basis9">
    <w:name w:val="Basis9"/>
    <w:basedOn w:val="Absatz-Standardschriftart"/>
    <w:rPr>
      <w:rFonts w:ascii="Arial" w:hAnsi="Arial"/>
      <w:sz w:val="18"/>
    </w:rPr>
  </w:style>
  <w:style w:type="paragraph" w:styleId="Kopfzeile">
    <w:name w:val="header"/>
    <w:basedOn w:val="Standard"/>
    <w:link w:val="KopfzeileZchn"/>
    <w:uiPriority w:val="99"/>
    <w:rsid w:val="008A0B2E"/>
    <w:pPr>
      <w:tabs>
        <w:tab w:val="center" w:pos="4536"/>
        <w:tab w:val="right" w:pos="9072"/>
      </w:tabs>
    </w:pPr>
  </w:style>
  <w:style w:type="character" w:customStyle="1" w:styleId="KopfzeileZchn">
    <w:name w:val="Kopfzeile Zchn"/>
    <w:basedOn w:val="Absatz-Standardschriftart"/>
    <w:link w:val="Kopfzeile"/>
    <w:uiPriority w:val="99"/>
    <w:rsid w:val="008A0B2E"/>
    <w:rPr>
      <w:rFonts w:ascii="Arial" w:hAnsi="Arial"/>
    </w:rPr>
  </w:style>
  <w:style w:type="paragraph" w:styleId="Sprechblasentext">
    <w:name w:val="Balloon Text"/>
    <w:basedOn w:val="Standard"/>
    <w:link w:val="SprechblasentextZchn"/>
    <w:rsid w:val="008A0B2E"/>
    <w:rPr>
      <w:rFonts w:ascii="Tahoma" w:hAnsi="Tahoma" w:cs="Tahoma"/>
      <w:sz w:val="16"/>
      <w:szCs w:val="16"/>
    </w:rPr>
  </w:style>
  <w:style w:type="character" w:customStyle="1" w:styleId="SprechblasentextZchn">
    <w:name w:val="Sprechblasentext Zchn"/>
    <w:basedOn w:val="Absatz-Standardschriftart"/>
    <w:link w:val="Sprechblasentext"/>
    <w:rsid w:val="008A0B2E"/>
    <w:rPr>
      <w:rFonts w:ascii="Tahoma" w:hAnsi="Tahoma" w:cs="Tahoma"/>
      <w:sz w:val="16"/>
      <w:szCs w:val="16"/>
    </w:rPr>
  </w:style>
  <w:style w:type="paragraph" w:styleId="Fuzeile">
    <w:name w:val="footer"/>
    <w:basedOn w:val="Standard"/>
    <w:link w:val="FuzeileZchn"/>
    <w:rsid w:val="008A0B2E"/>
    <w:pPr>
      <w:tabs>
        <w:tab w:val="center" w:pos="4536"/>
        <w:tab w:val="right" w:pos="9072"/>
      </w:tabs>
    </w:pPr>
  </w:style>
  <w:style w:type="character" w:customStyle="1" w:styleId="FuzeileZchn">
    <w:name w:val="Fußzeile Zchn"/>
    <w:basedOn w:val="Absatz-Standardschriftart"/>
    <w:link w:val="Fuzeile"/>
    <w:rsid w:val="008A0B2E"/>
    <w:rPr>
      <w:rFonts w:ascii="Arial" w:hAnsi="Arial"/>
    </w:rPr>
  </w:style>
  <w:style w:type="paragraph" w:customStyle="1" w:styleId="-Fusszeile">
    <w:name w:val="-Fusszeile"/>
    <w:qFormat/>
    <w:rsid w:val="008A0B2E"/>
    <w:rPr>
      <w:rFonts w:ascii="Arial" w:hAnsi="Arial"/>
      <w:color w:val="000000"/>
      <w:sz w:val="16"/>
      <w:szCs w:val="24"/>
    </w:rPr>
  </w:style>
  <w:style w:type="table" w:styleId="Tabellenraster">
    <w:name w:val="Table Grid"/>
    <w:basedOn w:val="NormaleTabelle"/>
    <w:rsid w:val="0004526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eschriftung">
    <w:name w:val="caption"/>
    <w:basedOn w:val="Standard"/>
    <w:next w:val="Standard"/>
    <w:qFormat/>
    <w:rsid w:val="00FB7B8E"/>
    <w:pPr>
      <w:jc w:val="center"/>
    </w:pPr>
    <w:rPr>
      <w:b/>
      <w:sz w:val="16"/>
    </w:rPr>
  </w:style>
  <w:style w:type="paragraph" w:styleId="Listenabsatz">
    <w:name w:val="List Paragraph"/>
    <w:basedOn w:val="Standard"/>
    <w:uiPriority w:val="34"/>
    <w:qFormat/>
    <w:rsid w:val="00F95A6C"/>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8436A4066723FA4A8EA5654CB5EBB1E8" ma:contentTypeVersion="0" ma:contentTypeDescription="Create a new document." ma:contentTypeScope="" ma:versionID="e115799165d5f41b5bb95030e34abf18">
  <xsd:schema xmlns:xsd="http://www.w3.org/2001/XMLSchema" xmlns:xs="http://www.w3.org/2001/XMLSchema" xmlns:p="http://schemas.microsoft.com/office/2006/metadata/properties" targetNamespace="http://schemas.microsoft.com/office/2006/metadata/properties" ma:root="true" ma:fieldsID="2a10618a6b8b51bf68b11c74667c04e9">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8105777-1ADE-43E9-A618-F863593BBFFE}">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2.xml><?xml version="1.0" encoding="utf-8"?>
<ds:datastoreItem xmlns:ds="http://schemas.openxmlformats.org/officeDocument/2006/customXml" ds:itemID="{FADF3405-F308-45D5-A348-B5A76F11297C}">
  <ds:schemaRefs>
    <ds:schemaRef ds:uri="http://schemas.microsoft.com/office/2006/documentManagement/types"/>
    <ds:schemaRef ds:uri="http://purl.org/dc/terms/"/>
    <ds:schemaRef ds:uri="http://purl.org/dc/elements/1.1/"/>
    <ds:schemaRef ds:uri="http://schemas.openxmlformats.org/package/2006/metadata/core-properties"/>
    <ds:schemaRef ds:uri="http://purl.org/dc/dcmitype/"/>
    <ds:schemaRef ds:uri="http://schemas.microsoft.com/office/infopath/2007/PartnerControls"/>
    <ds:schemaRef ds:uri="http://schemas.microsoft.com/office/2006/metadata/properties"/>
    <ds:schemaRef ds:uri="http://www.w3.org/XML/1998/namespace"/>
  </ds:schemaRefs>
</ds:datastoreItem>
</file>

<file path=customXml/itemProps3.xml><?xml version="1.0" encoding="utf-8"?>
<ds:datastoreItem xmlns:ds="http://schemas.openxmlformats.org/officeDocument/2006/customXml" ds:itemID="{55A8E8B9-438C-40E2-BE78-B8CA2B4AACC9}">
  <ds:schemaRefs>
    <ds:schemaRef ds:uri="http://schemas.microsoft.com/sharepoint/v3/contenttype/forms"/>
  </ds:schemaRefs>
</ds:datastoreItem>
</file>

<file path=customXml/itemProps4.xml><?xml version="1.0" encoding="utf-8"?>
<ds:datastoreItem xmlns:ds="http://schemas.openxmlformats.org/officeDocument/2006/customXml" ds:itemID="{FB2D26F3-8BAA-4A12-8FCF-52F0B2A802B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494</Words>
  <Characters>3114</Characters>
  <Application>Microsoft Office Word</Application>
  <DocSecurity>0</DocSecurity>
  <Lines>25</Lines>
  <Paragraphs>7</Paragraphs>
  <ScaleCrop>false</ScaleCrop>
  <HeadingPairs>
    <vt:vector size="2" baseType="variant">
      <vt:variant>
        <vt:lpstr>Titel</vt:lpstr>
      </vt:variant>
      <vt:variant>
        <vt:i4>1</vt:i4>
      </vt:variant>
    </vt:vector>
  </HeadingPairs>
  <TitlesOfParts>
    <vt:vector size="1" baseType="lpstr">
      <vt:lpstr/>
    </vt:vector>
  </TitlesOfParts>
  <Company>Klinikum Aachen</Company>
  <LinksUpToDate>false</LinksUpToDate>
  <CharactersWithSpaces>3601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Karin Rattay</dc:creator>
  <cp:lastModifiedBy>Ensch, Monika</cp:lastModifiedBy>
  <cp:revision>2</cp:revision>
  <cp:lastPrinted>2016-10-18T09:22:00Z</cp:lastPrinted>
  <dcterms:created xsi:type="dcterms:W3CDTF">2023-05-08T09:15:00Z</dcterms:created>
  <dcterms:modified xsi:type="dcterms:W3CDTF">2023-05-08T09:15:00Z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0x0101008436A4066723FA4A8EA5654CB5EBB1E8</vt:lpwstr>
  </property>
  <property fmtid="{D5CDD505-2E9C-101B-9397-08002B2CF9AE}" pid="3" name="IsMyDocuments">
    <vt:bool>true</vt:bool>
  </property>
</Properties>
</file>